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AA59" w14:textId="77777777" w:rsidR="00394EDF" w:rsidRPr="00EF1E80" w:rsidRDefault="00394EDF" w:rsidP="00D97C7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F1E80">
        <w:rPr>
          <w:rFonts w:asciiTheme="minorHAnsi" w:hAnsiTheme="minorHAnsi" w:cstheme="minorHAnsi"/>
          <w:b/>
          <w:caps/>
          <w:sz w:val="22"/>
          <w:szCs w:val="22"/>
        </w:rPr>
        <w:t>Instrukcja sporządzania oferty</w:t>
      </w:r>
    </w:p>
    <w:p w14:paraId="0FC2F938" w14:textId="77777777" w:rsidR="00394EDF" w:rsidRPr="00EF1E80" w:rsidRDefault="00394EDF" w:rsidP="00D97C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DF8780" w14:textId="37AC7794" w:rsidR="00D97C7D" w:rsidRPr="00EF1E80" w:rsidRDefault="00D97C7D" w:rsidP="004871F5">
      <w:pPr>
        <w:ind w:firstLine="70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F1E80">
        <w:rPr>
          <w:rFonts w:asciiTheme="minorHAnsi" w:hAnsiTheme="minorHAnsi" w:cstheme="minorHAnsi"/>
          <w:bCs/>
          <w:sz w:val="22"/>
          <w:szCs w:val="22"/>
        </w:rPr>
        <w:t>Szanowni Państwo</w:t>
      </w:r>
      <w:r w:rsidR="0025222B" w:rsidRPr="00EF1E80">
        <w:rPr>
          <w:rFonts w:asciiTheme="minorHAnsi" w:hAnsiTheme="minorHAnsi" w:cstheme="minorHAnsi"/>
          <w:color w:val="000000"/>
          <w:sz w:val="22"/>
          <w:szCs w:val="22"/>
        </w:rPr>
        <w:t xml:space="preserve"> postępowanie prowadzone jest zgodnie z przepisami ustawy z dnia 11 września 2019 roku Prawo zamówień publicznych (</w:t>
      </w:r>
      <w:r w:rsidR="0025222B" w:rsidRPr="00EF1E8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Dz. U. z 2023 r. poz. 1605 z p. zm.</w:t>
      </w:r>
      <w:r w:rsidR="0025222B" w:rsidRPr="00EF1E80">
        <w:rPr>
          <w:rFonts w:asciiTheme="minorHAnsi" w:hAnsiTheme="minorHAnsi" w:cstheme="minorHAnsi"/>
          <w:color w:val="000000"/>
          <w:sz w:val="22"/>
          <w:szCs w:val="22"/>
        </w:rPr>
        <w:t xml:space="preserve">) (zwanej dalej również "ustawą </w:t>
      </w:r>
      <w:proofErr w:type="spellStart"/>
      <w:r w:rsidR="0025222B" w:rsidRPr="00EF1E80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="0025222B" w:rsidRPr="00EF1E80">
        <w:rPr>
          <w:rFonts w:asciiTheme="minorHAnsi" w:hAnsiTheme="minorHAnsi" w:cstheme="minorHAnsi"/>
          <w:color w:val="000000"/>
          <w:sz w:val="22"/>
          <w:szCs w:val="22"/>
        </w:rPr>
        <w:t xml:space="preserve">"), </w:t>
      </w:r>
      <w:r w:rsidR="00C65011" w:rsidRPr="00EF1E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060DA7" w14:textId="77777777" w:rsidR="00723044" w:rsidRPr="00EF1E80" w:rsidRDefault="00723044" w:rsidP="004871F5">
      <w:pPr>
        <w:ind w:firstLine="70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44" w:rsidRPr="00EF1E80" w14:paraId="4E36C6A5" w14:textId="77777777" w:rsidTr="00723044">
        <w:tc>
          <w:tcPr>
            <w:tcW w:w="9212" w:type="dxa"/>
          </w:tcPr>
          <w:p w14:paraId="667FC1B2" w14:textId="246E62A0" w:rsidR="00723044" w:rsidRPr="00EF1E80" w:rsidRDefault="00723044" w:rsidP="00EC7316">
            <w:pPr>
              <w:ind w:firstLine="708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F1E8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Oferty należy składać na platformie elektronicznej</w:t>
            </w:r>
          </w:p>
        </w:tc>
      </w:tr>
    </w:tbl>
    <w:p w14:paraId="2B5E0F25" w14:textId="77777777" w:rsidR="00A502CC" w:rsidRPr="00EF1E80" w:rsidRDefault="00A502CC" w:rsidP="00EC7316">
      <w:pPr>
        <w:rPr>
          <w:rFonts w:asciiTheme="minorHAnsi" w:hAnsiTheme="minorHAnsi" w:cstheme="minorHAnsi"/>
          <w:b/>
          <w:sz w:val="22"/>
          <w:szCs w:val="22"/>
        </w:rPr>
      </w:pPr>
    </w:p>
    <w:p w14:paraId="5277C985" w14:textId="7B9F57D3" w:rsidR="00D97C7D" w:rsidRPr="00EF1E80" w:rsidRDefault="00D97C7D" w:rsidP="00D97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1E80">
        <w:rPr>
          <w:rFonts w:asciiTheme="minorHAnsi" w:hAnsiTheme="minorHAnsi" w:cstheme="minorHAnsi"/>
          <w:sz w:val="22"/>
          <w:szCs w:val="22"/>
        </w:rPr>
        <w:t xml:space="preserve">W związku z tym, że oferty składają nie tylko duże </w:t>
      </w:r>
      <w:proofErr w:type="gramStart"/>
      <w:r w:rsidRPr="00EF1E80">
        <w:rPr>
          <w:rFonts w:asciiTheme="minorHAnsi" w:hAnsiTheme="minorHAnsi" w:cstheme="minorHAnsi"/>
          <w:sz w:val="22"/>
          <w:szCs w:val="22"/>
        </w:rPr>
        <w:t>firmy</w:t>
      </w:r>
      <w:proofErr w:type="gramEnd"/>
      <w:r w:rsidRPr="00EF1E80">
        <w:rPr>
          <w:rFonts w:asciiTheme="minorHAnsi" w:hAnsiTheme="minorHAnsi" w:cstheme="minorHAnsi"/>
          <w:sz w:val="22"/>
          <w:szCs w:val="22"/>
        </w:rPr>
        <w:t xml:space="preserve"> ale i małe</w:t>
      </w:r>
      <w:r w:rsidR="0025222B" w:rsidRPr="00EF1E80">
        <w:rPr>
          <w:rFonts w:asciiTheme="minorHAnsi" w:hAnsiTheme="minorHAnsi" w:cstheme="minorHAnsi"/>
          <w:sz w:val="22"/>
          <w:szCs w:val="22"/>
        </w:rPr>
        <w:t>,</w:t>
      </w:r>
      <w:r w:rsidRPr="00EF1E80">
        <w:rPr>
          <w:rFonts w:asciiTheme="minorHAnsi" w:hAnsiTheme="minorHAnsi" w:cstheme="minorHAnsi"/>
          <w:sz w:val="22"/>
          <w:szCs w:val="22"/>
        </w:rPr>
        <w:t xml:space="preserve"> </w:t>
      </w:r>
      <w:r w:rsidR="00A502CC" w:rsidRPr="00EF1E80">
        <w:rPr>
          <w:rFonts w:asciiTheme="minorHAnsi" w:hAnsiTheme="minorHAnsi" w:cstheme="minorHAnsi"/>
          <w:sz w:val="22"/>
          <w:szCs w:val="22"/>
        </w:rPr>
        <w:t>nie posiadające własnej administracji,</w:t>
      </w:r>
      <w:r w:rsidRPr="00EF1E80">
        <w:rPr>
          <w:rFonts w:asciiTheme="minorHAnsi" w:hAnsiTheme="minorHAnsi" w:cstheme="minorHAnsi"/>
          <w:sz w:val="22"/>
          <w:szCs w:val="22"/>
        </w:rPr>
        <w:t xml:space="preserve"> pozwalamy sobie zamieścić kilka wniosków</w:t>
      </w:r>
      <w:r w:rsidR="00A502CC" w:rsidRPr="00EF1E80">
        <w:rPr>
          <w:rFonts w:asciiTheme="minorHAnsi" w:hAnsiTheme="minorHAnsi" w:cstheme="minorHAnsi"/>
          <w:sz w:val="22"/>
          <w:szCs w:val="22"/>
        </w:rPr>
        <w:t>- wskazówek</w:t>
      </w:r>
      <w:r w:rsidRPr="00EF1E80">
        <w:rPr>
          <w:rFonts w:asciiTheme="minorHAnsi" w:hAnsiTheme="minorHAnsi" w:cstheme="minorHAnsi"/>
          <w:sz w:val="22"/>
          <w:szCs w:val="22"/>
        </w:rPr>
        <w:t xml:space="preserve"> odnośnie sporządzania oferty.</w:t>
      </w:r>
    </w:p>
    <w:p w14:paraId="587ACD4E" w14:textId="0767CB4E" w:rsidR="001855EC" w:rsidRPr="00EF1E80" w:rsidRDefault="001855EC" w:rsidP="00D97C7D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1E80">
        <w:rPr>
          <w:rFonts w:asciiTheme="minorHAnsi" w:hAnsiTheme="minorHAnsi" w:cstheme="minorHAnsi"/>
          <w:b/>
          <w:sz w:val="22"/>
          <w:szCs w:val="22"/>
        </w:rPr>
        <w:t xml:space="preserve">Przed rozpoczęciem wypełniania formularzy ofertowych prosimy o </w:t>
      </w:r>
      <w:r w:rsidRPr="00536DA6">
        <w:rPr>
          <w:rFonts w:asciiTheme="minorHAnsi" w:hAnsiTheme="minorHAnsi" w:cstheme="minorHAnsi"/>
          <w:b/>
          <w:sz w:val="22"/>
          <w:szCs w:val="22"/>
          <w:u w:val="single"/>
        </w:rPr>
        <w:t xml:space="preserve">dokładne zapoznanie się ze „Specyfikacją </w:t>
      </w:r>
      <w:r w:rsidR="0025222B" w:rsidRPr="00536DA6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536DA6">
        <w:rPr>
          <w:rFonts w:asciiTheme="minorHAnsi" w:hAnsiTheme="minorHAnsi" w:cstheme="minorHAnsi"/>
          <w:b/>
          <w:sz w:val="22"/>
          <w:szCs w:val="22"/>
          <w:u w:val="single"/>
        </w:rPr>
        <w:t xml:space="preserve">arunków </w:t>
      </w:r>
      <w:r w:rsidR="0025222B" w:rsidRPr="00536DA6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Pr="00536DA6">
        <w:rPr>
          <w:rFonts w:asciiTheme="minorHAnsi" w:hAnsiTheme="minorHAnsi" w:cstheme="minorHAnsi"/>
          <w:b/>
          <w:sz w:val="22"/>
          <w:szCs w:val="22"/>
          <w:u w:val="single"/>
        </w:rPr>
        <w:t>amówienia”.</w:t>
      </w:r>
      <w:r w:rsidR="00CC0F6E" w:rsidRPr="00EF1E80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CC0F6E" w:rsidRPr="00EF1E80">
        <w:rPr>
          <w:rFonts w:asciiTheme="minorHAnsi" w:hAnsiTheme="minorHAnsi" w:cstheme="minorHAnsi"/>
          <w:bCs/>
          <w:sz w:val="22"/>
          <w:szCs w:val="22"/>
        </w:rPr>
        <w:t>Specyfikacja rodzi dla Państwa takie same skutki prawne jak umowa, gdyż ta w swoich zapisach do niej się odwołuje.</w:t>
      </w:r>
    </w:p>
    <w:p w14:paraId="2D1AFD10" w14:textId="77777777" w:rsidR="00A502CC" w:rsidRPr="00EF1E80" w:rsidRDefault="00A502CC" w:rsidP="00D97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F6B1DDC" w14:textId="77777777" w:rsidR="00065FFB" w:rsidRPr="00EF1E80" w:rsidRDefault="00450444" w:rsidP="00065FFB">
      <w:pPr>
        <w:rPr>
          <w:rFonts w:asciiTheme="minorHAnsi" w:hAnsiTheme="minorHAnsi" w:cstheme="minorHAnsi"/>
          <w:b/>
          <w:sz w:val="22"/>
          <w:szCs w:val="22"/>
        </w:rPr>
      </w:pPr>
      <w:r w:rsidRPr="00EF1E80">
        <w:rPr>
          <w:rFonts w:asciiTheme="minorHAnsi" w:hAnsiTheme="minorHAnsi" w:cstheme="minorHAnsi"/>
          <w:b/>
          <w:sz w:val="22"/>
          <w:szCs w:val="22"/>
        </w:rPr>
        <w:t>Państwa oferta musi</w:t>
      </w:r>
      <w:r w:rsidR="00065FFB" w:rsidRPr="00EF1E80">
        <w:rPr>
          <w:rFonts w:asciiTheme="minorHAnsi" w:hAnsiTheme="minorHAnsi" w:cstheme="minorHAnsi"/>
          <w:b/>
          <w:sz w:val="22"/>
          <w:szCs w:val="22"/>
        </w:rPr>
        <w:t xml:space="preserve"> zawierać:</w:t>
      </w:r>
    </w:p>
    <w:p w14:paraId="4B6572F6" w14:textId="77777777" w:rsidR="00A502CC" w:rsidRPr="00EF1E80" w:rsidRDefault="00A502CC" w:rsidP="00065FFB">
      <w:pPr>
        <w:rPr>
          <w:rFonts w:asciiTheme="minorHAnsi" w:hAnsiTheme="minorHAnsi" w:cstheme="minorHAnsi"/>
          <w:b/>
          <w:sz w:val="22"/>
          <w:szCs w:val="22"/>
        </w:rPr>
      </w:pPr>
    </w:p>
    <w:p w14:paraId="0DF832E5" w14:textId="64F5ECAE" w:rsidR="00065FFB" w:rsidRPr="00EF1E80" w:rsidRDefault="00065FFB" w:rsidP="007036B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F1E80">
        <w:rPr>
          <w:rFonts w:asciiTheme="minorHAnsi" w:hAnsiTheme="minorHAnsi" w:cstheme="minorHAnsi"/>
          <w:sz w:val="22"/>
          <w:szCs w:val="22"/>
        </w:rPr>
        <w:t xml:space="preserve">Wypełniony, podpisany i opieczętowany „Formularz ofertowy główny”, </w:t>
      </w:r>
      <w:r w:rsidRPr="00EF1E8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45A50" w:rsidRPr="00EF1E80">
        <w:rPr>
          <w:rFonts w:asciiTheme="minorHAnsi" w:hAnsiTheme="minorHAnsi" w:cstheme="minorHAnsi"/>
          <w:b/>
          <w:sz w:val="22"/>
          <w:szCs w:val="22"/>
        </w:rPr>
        <w:t>10</w:t>
      </w:r>
      <w:r w:rsidR="005C16A8" w:rsidRPr="00EF1E80">
        <w:rPr>
          <w:rFonts w:asciiTheme="minorHAnsi" w:hAnsiTheme="minorHAnsi" w:cstheme="minorHAnsi"/>
          <w:b/>
          <w:sz w:val="22"/>
          <w:szCs w:val="22"/>
        </w:rPr>
        <w:t>.</w:t>
      </w:r>
      <w:r w:rsidR="007036B1" w:rsidRPr="00EF1E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5A5C">
        <w:rPr>
          <w:rFonts w:asciiTheme="minorHAnsi" w:hAnsiTheme="minorHAnsi" w:cstheme="minorHAnsi"/>
          <w:i/>
          <w:sz w:val="22"/>
          <w:szCs w:val="22"/>
        </w:rPr>
        <w:t xml:space="preserve">                   </w:t>
      </w:r>
      <w:r w:rsidR="007036B1" w:rsidRPr="00EF1E80">
        <w:rPr>
          <w:rFonts w:asciiTheme="minorHAnsi" w:hAnsiTheme="minorHAnsi" w:cstheme="minorHAnsi"/>
          <w:sz w:val="22"/>
          <w:szCs w:val="22"/>
        </w:rPr>
        <w:t xml:space="preserve">W </w:t>
      </w:r>
      <w:proofErr w:type="gramStart"/>
      <w:r w:rsidR="007036B1" w:rsidRPr="00EF1E80">
        <w:rPr>
          <w:rFonts w:asciiTheme="minorHAnsi" w:hAnsiTheme="minorHAnsi" w:cstheme="minorHAnsi"/>
          <w:sz w:val="22"/>
          <w:szCs w:val="22"/>
        </w:rPr>
        <w:t>wierszu</w:t>
      </w:r>
      <w:r w:rsidR="007036B1" w:rsidRPr="00EF1E80">
        <w:rPr>
          <w:rFonts w:asciiTheme="minorHAnsi" w:hAnsiTheme="minorHAnsi" w:cstheme="minorHAnsi"/>
          <w:i/>
          <w:sz w:val="22"/>
          <w:szCs w:val="22"/>
        </w:rPr>
        <w:t xml:space="preserve"> ”</w:t>
      </w:r>
      <w:r w:rsidR="007036B1" w:rsidRPr="00EF1E80">
        <w:rPr>
          <w:rFonts w:asciiTheme="minorHAnsi" w:hAnsiTheme="minorHAnsi" w:cstheme="minorHAnsi"/>
          <w:b/>
          <w:sz w:val="22"/>
          <w:szCs w:val="22"/>
        </w:rPr>
        <w:t>Osoba</w:t>
      </w:r>
      <w:proofErr w:type="gramEnd"/>
      <w:r w:rsidR="007036B1" w:rsidRPr="00EF1E80">
        <w:rPr>
          <w:rFonts w:asciiTheme="minorHAnsi" w:hAnsiTheme="minorHAnsi" w:cstheme="minorHAnsi"/>
          <w:b/>
          <w:sz w:val="22"/>
          <w:szCs w:val="22"/>
        </w:rPr>
        <w:t xml:space="preserve"> uprawniona  do podpisania umowy dostawy</w:t>
      </w:r>
      <w:r w:rsidR="007036B1" w:rsidRPr="00EF1E80">
        <w:rPr>
          <w:rFonts w:asciiTheme="minorHAnsi" w:hAnsiTheme="minorHAnsi" w:cstheme="minorHAnsi"/>
          <w:sz w:val="22"/>
          <w:szCs w:val="22"/>
        </w:rPr>
        <w:t>”</w:t>
      </w:r>
      <w:r w:rsidR="007036B1" w:rsidRPr="00EF1E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36B1" w:rsidRPr="00EF1E80">
        <w:rPr>
          <w:rFonts w:asciiTheme="minorHAnsi" w:hAnsiTheme="minorHAnsi" w:cstheme="minorHAnsi"/>
          <w:sz w:val="22"/>
          <w:szCs w:val="22"/>
        </w:rPr>
        <w:t xml:space="preserve">proszę wstawić imię </w:t>
      </w:r>
      <w:r w:rsidR="00325A5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7036B1" w:rsidRPr="00EF1E80">
        <w:rPr>
          <w:rFonts w:asciiTheme="minorHAnsi" w:hAnsiTheme="minorHAnsi" w:cstheme="minorHAnsi"/>
          <w:sz w:val="22"/>
          <w:szCs w:val="22"/>
        </w:rPr>
        <w:t xml:space="preserve">i nazwisko osoby, która podpisze umowę. </w:t>
      </w:r>
      <w:r w:rsidR="00D97C7D" w:rsidRPr="00EF1E80">
        <w:rPr>
          <w:rFonts w:asciiTheme="minorHAnsi" w:hAnsiTheme="minorHAnsi" w:cstheme="minorHAnsi"/>
          <w:sz w:val="22"/>
          <w:szCs w:val="22"/>
        </w:rPr>
        <w:t>W wierszu „</w:t>
      </w:r>
      <w:r w:rsidR="00D97C7D" w:rsidRPr="00EF1E80">
        <w:rPr>
          <w:rFonts w:asciiTheme="minorHAnsi" w:hAnsiTheme="minorHAnsi" w:cstheme="minorHAnsi"/>
          <w:b/>
          <w:sz w:val="22"/>
          <w:szCs w:val="22"/>
        </w:rPr>
        <w:t>Adres poczty elektronicznej”</w:t>
      </w:r>
      <w:r w:rsidR="00D97C7D" w:rsidRPr="00EF1E80">
        <w:rPr>
          <w:rFonts w:asciiTheme="minorHAnsi" w:hAnsiTheme="minorHAnsi" w:cstheme="minorHAnsi"/>
          <w:sz w:val="22"/>
          <w:szCs w:val="22"/>
        </w:rPr>
        <w:t xml:space="preserve"> prosimy o </w:t>
      </w:r>
      <w:proofErr w:type="gramStart"/>
      <w:r w:rsidR="00D97C7D" w:rsidRPr="00EF1E80">
        <w:rPr>
          <w:rFonts w:asciiTheme="minorHAnsi" w:hAnsiTheme="minorHAnsi" w:cstheme="minorHAnsi"/>
          <w:sz w:val="22"/>
          <w:szCs w:val="22"/>
        </w:rPr>
        <w:t>podanie  swojego</w:t>
      </w:r>
      <w:proofErr w:type="gramEnd"/>
      <w:r w:rsidR="00D97C7D" w:rsidRPr="00EF1E80">
        <w:rPr>
          <w:rFonts w:asciiTheme="minorHAnsi" w:hAnsiTheme="minorHAnsi" w:cstheme="minorHAnsi"/>
          <w:sz w:val="22"/>
          <w:szCs w:val="22"/>
        </w:rPr>
        <w:t xml:space="preserve"> e-maila</w:t>
      </w:r>
      <w:r w:rsidR="00EC7316" w:rsidRPr="00EF1E80">
        <w:rPr>
          <w:rFonts w:asciiTheme="minorHAnsi" w:hAnsiTheme="minorHAnsi" w:cstheme="minorHAnsi"/>
          <w:sz w:val="22"/>
          <w:szCs w:val="22"/>
        </w:rPr>
        <w:t xml:space="preserve">, </w:t>
      </w:r>
      <w:r w:rsidR="007E01F2" w:rsidRPr="00EF1E80">
        <w:rPr>
          <w:rFonts w:asciiTheme="minorHAnsi" w:hAnsiTheme="minorHAnsi" w:cstheme="minorHAnsi"/>
          <w:sz w:val="22"/>
          <w:szCs w:val="22"/>
        </w:rPr>
        <w:t xml:space="preserve">a ten jest głównym sposobem </w:t>
      </w:r>
      <w:r w:rsidR="00EC7316" w:rsidRPr="00EF1E80">
        <w:rPr>
          <w:rFonts w:asciiTheme="minorHAnsi" w:hAnsiTheme="minorHAnsi" w:cstheme="minorHAnsi"/>
          <w:sz w:val="22"/>
          <w:szCs w:val="22"/>
        </w:rPr>
        <w:t>komunikacj</w:t>
      </w:r>
      <w:r w:rsidR="007E01F2" w:rsidRPr="00EF1E80">
        <w:rPr>
          <w:rFonts w:asciiTheme="minorHAnsi" w:hAnsiTheme="minorHAnsi" w:cstheme="minorHAnsi"/>
          <w:sz w:val="22"/>
          <w:szCs w:val="22"/>
        </w:rPr>
        <w:t>i</w:t>
      </w:r>
      <w:r w:rsidR="00EC7316" w:rsidRPr="00EF1E80">
        <w:rPr>
          <w:rFonts w:asciiTheme="minorHAnsi" w:hAnsiTheme="minorHAnsi" w:cstheme="minorHAnsi"/>
          <w:sz w:val="22"/>
          <w:szCs w:val="22"/>
        </w:rPr>
        <w:t xml:space="preserve"> pomiędzy nami.</w:t>
      </w:r>
      <w:r w:rsidR="00D97C7D" w:rsidRPr="00EF1E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C52169" w14:textId="77777777" w:rsidR="007036B1" w:rsidRPr="00EF1E80" w:rsidRDefault="007036B1" w:rsidP="007036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18E609" w14:textId="7217BA26" w:rsidR="00F307D4" w:rsidRPr="00EF1E80" w:rsidRDefault="00065FFB" w:rsidP="000D613B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1E80">
        <w:rPr>
          <w:rFonts w:asciiTheme="minorHAnsi" w:hAnsiTheme="minorHAnsi" w:cstheme="minorHAnsi"/>
          <w:sz w:val="22"/>
          <w:szCs w:val="22"/>
        </w:rPr>
        <w:t>Wypełniony, podpisany i opieczętowany „</w:t>
      </w:r>
      <w:bookmarkStart w:id="0" w:name="_Hlk89946993"/>
      <w:r w:rsidRPr="00EF1E80">
        <w:rPr>
          <w:rFonts w:asciiTheme="minorHAnsi" w:hAnsiTheme="minorHAnsi" w:cstheme="minorHAnsi"/>
          <w:sz w:val="22"/>
          <w:szCs w:val="22"/>
        </w:rPr>
        <w:t>Formularz ofertowy szczegółowy</w:t>
      </w:r>
      <w:bookmarkEnd w:id="0"/>
      <w:r w:rsidRPr="00EF1E80">
        <w:rPr>
          <w:rFonts w:asciiTheme="minorHAnsi" w:hAnsiTheme="minorHAnsi" w:cstheme="minorHAnsi"/>
          <w:sz w:val="22"/>
          <w:szCs w:val="22"/>
        </w:rPr>
        <w:t xml:space="preserve">”, co najmniej jeden </w:t>
      </w:r>
      <w:r w:rsidRPr="00EF1E80">
        <w:rPr>
          <w:rFonts w:asciiTheme="minorHAnsi" w:hAnsiTheme="minorHAnsi" w:cstheme="minorHAnsi"/>
          <w:b/>
          <w:sz w:val="22"/>
          <w:szCs w:val="22"/>
        </w:rPr>
        <w:t xml:space="preserve">z załączników od nr 1 do nr </w:t>
      </w:r>
      <w:r w:rsidR="007306BE" w:rsidRPr="00EF1E80">
        <w:rPr>
          <w:rFonts w:asciiTheme="minorHAnsi" w:hAnsiTheme="minorHAnsi" w:cstheme="minorHAnsi"/>
          <w:b/>
          <w:sz w:val="22"/>
          <w:szCs w:val="22"/>
        </w:rPr>
        <w:t>9</w:t>
      </w:r>
      <w:r w:rsidRPr="00EF1E80">
        <w:rPr>
          <w:rFonts w:asciiTheme="minorHAnsi" w:hAnsiTheme="minorHAnsi" w:cstheme="minorHAnsi"/>
          <w:b/>
          <w:sz w:val="22"/>
          <w:szCs w:val="22"/>
        </w:rPr>
        <w:t>.</w:t>
      </w:r>
      <w:r w:rsidR="005C16A8" w:rsidRPr="00EF1E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CD7" w:rsidRPr="00EF1E80">
        <w:rPr>
          <w:rFonts w:asciiTheme="minorHAnsi" w:hAnsiTheme="minorHAnsi" w:cstheme="minorHAnsi"/>
          <w:bCs/>
          <w:sz w:val="22"/>
          <w:szCs w:val="22"/>
        </w:rPr>
        <w:t>D</w:t>
      </w:r>
      <w:r w:rsidR="00F307D4" w:rsidRPr="00EF1E80">
        <w:rPr>
          <w:rFonts w:asciiTheme="minorHAnsi" w:hAnsiTheme="minorHAnsi" w:cstheme="minorHAnsi"/>
          <w:bCs/>
          <w:sz w:val="22"/>
          <w:szCs w:val="22"/>
        </w:rPr>
        <w:t>o post</w:t>
      </w:r>
      <w:r w:rsidR="007306BE" w:rsidRPr="00EF1E80">
        <w:rPr>
          <w:rFonts w:asciiTheme="minorHAnsi" w:hAnsiTheme="minorHAnsi" w:cstheme="minorHAnsi"/>
          <w:bCs/>
          <w:sz w:val="22"/>
          <w:szCs w:val="22"/>
        </w:rPr>
        <w:t>ę</w:t>
      </w:r>
      <w:r w:rsidR="00F307D4" w:rsidRPr="00EF1E80">
        <w:rPr>
          <w:rFonts w:asciiTheme="minorHAnsi" w:hAnsiTheme="minorHAnsi" w:cstheme="minorHAnsi"/>
          <w:bCs/>
          <w:sz w:val="22"/>
          <w:szCs w:val="22"/>
        </w:rPr>
        <w:t xml:space="preserve">powania przetargowego potrzebna jest nam ogólna wartość netto i brutto załącznika. </w:t>
      </w:r>
      <w:r w:rsidR="004B0CD7" w:rsidRPr="00EF1E80">
        <w:rPr>
          <w:rFonts w:asciiTheme="minorHAnsi" w:hAnsiTheme="minorHAnsi" w:cstheme="minorHAnsi"/>
          <w:bCs/>
          <w:sz w:val="22"/>
          <w:szCs w:val="22"/>
        </w:rPr>
        <w:t xml:space="preserve">Postępowanie i umowa zawarta pomiędzy nami będzie </w:t>
      </w:r>
      <w:r w:rsidR="00325A5C"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  <w:r w:rsidR="004B0CD7" w:rsidRPr="00EF1E80">
        <w:rPr>
          <w:rFonts w:asciiTheme="minorHAnsi" w:hAnsiTheme="minorHAnsi" w:cstheme="minorHAnsi"/>
          <w:bCs/>
          <w:sz w:val="22"/>
          <w:szCs w:val="22"/>
        </w:rPr>
        <w:t>w wartościach netto</w:t>
      </w:r>
      <w:r w:rsidR="00536DA6">
        <w:rPr>
          <w:rFonts w:asciiTheme="minorHAnsi" w:hAnsiTheme="minorHAnsi" w:cstheme="minorHAnsi"/>
          <w:bCs/>
          <w:sz w:val="22"/>
          <w:szCs w:val="22"/>
        </w:rPr>
        <w:t>.</w:t>
      </w:r>
      <w:r w:rsidR="004B0CD7" w:rsidRPr="00EF1E80">
        <w:rPr>
          <w:rFonts w:asciiTheme="minorHAnsi" w:hAnsiTheme="minorHAnsi" w:cstheme="minorHAnsi"/>
          <w:bCs/>
          <w:sz w:val="22"/>
          <w:szCs w:val="22"/>
        </w:rPr>
        <w:t xml:space="preserve"> Podniesienie </w:t>
      </w:r>
      <w:r w:rsidR="0025222B" w:rsidRPr="00EF1E80">
        <w:rPr>
          <w:rFonts w:asciiTheme="minorHAnsi" w:hAnsiTheme="minorHAnsi" w:cstheme="minorHAnsi"/>
          <w:bCs/>
          <w:sz w:val="22"/>
          <w:szCs w:val="22"/>
        </w:rPr>
        <w:t xml:space="preserve">lub obniżenie </w:t>
      </w:r>
      <w:r w:rsidR="004B0CD7" w:rsidRPr="00EF1E80">
        <w:rPr>
          <w:rFonts w:asciiTheme="minorHAnsi" w:hAnsiTheme="minorHAnsi" w:cstheme="minorHAnsi"/>
          <w:bCs/>
          <w:sz w:val="22"/>
          <w:szCs w:val="22"/>
        </w:rPr>
        <w:t xml:space="preserve">przez ustawodawcę </w:t>
      </w:r>
      <w:proofErr w:type="spellStart"/>
      <w:r w:rsidR="004B0CD7" w:rsidRPr="00EF1E80">
        <w:rPr>
          <w:rFonts w:asciiTheme="minorHAnsi" w:hAnsiTheme="minorHAnsi" w:cstheme="minorHAnsi"/>
          <w:bCs/>
          <w:sz w:val="22"/>
          <w:szCs w:val="22"/>
        </w:rPr>
        <w:t>VATu</w:t>
      </w:r>
      <w:proofErr w:type="spellEnd"/>
      <w:r w:rsidR="004B0CD7" w:rsidRPr="00EF1E80">
        <w:rPr>
          <w:rFonts w:asciiTheme="minorHAnsi" w:hAnsiTheme="minorHAnsi" w:cstheme="minorHAnsi"/>
          <w:bCs/>
          <w:sz w:val="22"/>
          <w:szCs w:val="22"/>
        </w:rPr>
        <w:t xml:space="preserve"> będzie automatycznie powodować wzrost </w:t>
      </w:r>
      <w:r w:rsidR="0025222B" w:rsidRPr="00EF1E80">
        <w:rPr>
          <w:rFonts w:asciiTheme="minorHAnsi" w:hAnsiTheme="minorHAnsi" w:cstheme="minorHAnsi"/>
          <w:bCs/>
          <w:sz w:val="22"/>
          <w:szCs w:val="22"/>
        </w:rPr>
        <w:t>lub zmniejszenie cen</w:t>
      </w:r>
      <w:r w:rsidR="004B0CD7" w:rsidRPr="00EF1E8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7A88C84" w14:textId="77777777" w:rsidR="000E05E2" w:rsidRPr="00EF1E80" w:rsidRDefault="000E05E2" w:rsidP="000E05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AA490D" w14:textId="1C63198B" w:rsidR="00820A04" w:rsidRPr="00EF1E80" w:rsidRDefault="00820A04" w:rsidP="00065FF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E80">
        <w:rPr>
          <w:rFonts w:asciiTheme="minorHAnsi" w:hAnsiTheme="minorHAnsi" w:cstheme="minorHAnsi"/>
          <w:sz w:val="22"/>
          <w:szCs w:val="22"/>
        </w:rPr>
        <w:t>Zaparafowany „</w:t>
      </w:r>
      <w:r w:rsidRPr="00EF1E80">
        <w:rPr>
          <w:rFonts w:asciiTheme="minorHAnsi" w:hAnsiTheme="minorHAnsi" w:cstheme="minorHAnsi"/>
          <w:b/>
          <w:sz w:val="22"/>
          <w:szCs w:val="22"/>
        </w:rPr>
        <w:t>Wzór umowy</w:t>
      </w:r>
      <w:r w:rsidRPr="00EF1E80">
        <w:rPr>
          <w:rFonts w:asciiTheme="minorHAnsi" w:hAnsiTheme="minorHAnsi" w:cstheme="minorHAnsi"/>
          <w:sz w:val="22"/>
          <w:szCs w:val="22"/>
        </w:rPr>
        <w:t>”</w:t>
      </w:r>
      <w:r w:rsidR="001E5C7E" w:rsidRPr="00EF1E80">
        <w:rPr>
          <w:rFonts w:asciiTheme="minorHAnsi" w:hAnsiTheme="minorHAnsi" w:cstheme="minorHAnsi"/>
          <w:sz w:val="22"/>
          <w:szCs w:val="22"/>
        </w:rPr>
        <w:t xml:space="preserve"> </w:t>
      </w:r>
      <w:r w:rsidR="001E5C7E" w:rsidRPr="00EF1E80">
        <w:rPr>
          <w:rFonts w:asciiTheme="minorHAnsi" w:hAnsiTheme="minorHAnsi" w:cstheme="minorHAnsi"/>
          <w:b/>
          <w:sz w:val="22"/>
          <w:szCs w:val="22"/>
        </w:rPr>
        <w:t xml:space="preserve">zał. nr </w:t>
      </w:r>
      <w:r w:rsidR="007306BE" w:rsidRPr="00EF1E80">
        <w:rPr>
          <w:rFonts w:asciiTheme="minorHAnsi" w:hAnsiTheme="minorHAnsi" w:cstheme="minorHAnsi"/>
          <w:b/>
          <w:sz w:val="22"/>
          <w:szCs w:val="22"/>
        </w:rPr>
        <w:t>11</w:t>
      </w:r>
      <w:r w:rsidRPr="00EF1E80">
        <w:rPr>
          <w:rFonts w:asciiTheme="minorHAnsi" w:hAnsiTheme="minorHAnsi" w:cstheme="minorHAnsi"/>
          <w:sz w:val="22"/>
          <w:szCs w:val="22"/>
        </w:rPr>
        <w:t xml:space="preserve"> bez </w:t>
      </w:r>
      <w:r w:rsidR="001E5C7E" w:rsidRPr="00EF1E80">
        <w:rPr>
          <w:rFonts w:asciiTheme="minorHAnsi" w:hAnsiTheme="minorHAnsi" w:cstheme="minorHAnsi"/>
          <w:sz w:val="22"/>
          <w:szCs w:val="22"/>
        </w:rPr>
        <w:t xml:space="preserve">jej </w:t>
      </w:r>
      <w:r w:rsidRPr="00EF1E80">
        <w:rPr>
          <w:rFonts w:asciiTheme="minorHAnsi" w:hAnsiTheme="minorHAnsi" w:cstheme="minorHAnsi"/>
          <w:sz w:val="22"/>
          <w:szCs w:val="22"/>
        </w:rPr>
        <w:t>wy</w:t>
      </w:r>
      <w:r w:rsidR="00267B9D" w:rsidRPr="00EF1E80">
        <w:rPr>
          <w:rFonts w:asciiTheme="minorHAnsi" w:hAnsiTheme="minorHAnsi" w:cstheme="minorHAnsi"/>
          <w:sz w:val="22"/>
          <w:szCs w:val="22"/>
        </w:rPr>
        <w:t>pełniania, jest to potwierdzenie</w:t>
      </w:r>
      <w:r w:rsidRPr="00EF1E80">
        <w:rPr>
          <w:rFonts w:asciiTheme="minorHAnsi" w:hAnsiTheme="minorHAnsi" w:cstheme="minorHAnsi"/>
          <w:sz w:val="22"/>
          <w:szCs w:val="22"/>
        </w:rPr>
        <w:t xml:space="preserve"> dla zamawiającego, że zapoznali się Państwo z jej treścią</w:t>
      </w:r>
      <w:r w:rsidR="001E5C7E" w:rsidRPr="00EF1E80">
        <w:rPr>
          <w:rFonts w:asciiTheme="minorHAnsi" w:hAnsiTheme="minorHAnsi" w:cstheme="minorHAnsi"/>
          <w:sz w:val="22"/>
          <w:szCs w:val="22"/>
        </w:rPr>
        <w:t>. Parafowanie umowy nie jest zawarciem umowy.</w:t>
      </w:r>
    </w:p>
    <w:p w14:paraId="49C14CFE" w14:textId="77777777" w:rsidR="00065FFB" w:rsidRPr="00EF1E80" w:rsidRDefault="007036B1" w:rsidP="007036B1">
      <w:pPr>
        <w:jc w:val="both"/>
        <w:rPr>
          <w:rFonts w:asciiTheme="minorHAnsi" w:hAnsiTheme="minorHAnsi" w:cstheme="minorHAnsi"/>
          <w:sz w:val="22"/>
          <w:szCs w:val="22"/>
        </w:rPr>
      </w:pPr>
      <w:r w:rsidRPr="00EF1E80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14:paraId="4DA9B995" w14:textId="77777777" w:rsidR="00325C5B" w:rsidRDefault="00065FFB" w:rsidP="00325C5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E80">
        <w:rPr>
          <w:rFonts w:asciiTheme="minorHAnsi" w:hAnsiTheme="minorHAnsi" w:cstheme="minorHAnsi"/>
          <w:sz w:val="22"/>
          <w:szCs w:val="22"/>
        </w:rPr>
        <w:t>Wype</w:t>
      </w:r>
      <w:r w:rsidR="005C16A8" w:rsidRPr="00EF1E80">
        <w:rPr>
          <w:rFonts w:asciiTheme="minorHAnsi" w:hAnsiTheme="minorHAnsi" w:cstheme="minorHAnsi"/>
          <w:sz w:val="22"/>
          <w:szCs w:val="22"/>
        </w:rPr>
        <w:t>łnione i podpisane „Oświadczenia”</w:t>
      </w:r>
      <w:r w:rsidRPr="00EF1E80">
        <w:rPr>
          <w:rFonts w:asciiTheme="minorHAnsi" w:hAnsiTheme="minorHAnsi" w:cstheme="minorHAnsi"/>
          <w:sz w:val="22"/>
          <w:szCs w:val="22"/>
        </w:rPr>
        <w:t xml:space="preserve"> </w:t>
      </w:r>
      <w:r w:rsidRPr="00EF1E80">
        <w:rPr>
          <w:rFonts w:asciiTheme="minorHAnsi" w:hAnsiTheme="minorHAnsi" w:cstheme="minorHAnsi"/>
          <w:b/>
          <w:sz w:val="22"/>
          <w:szCs w:val="22"/>
        </w:rPr>
        <w:t>załącznik nr</w:t>
      </w:r>
      <w:r w:rsidR="000E05E2" w:rsidRPr="00EF1E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6BE" w:rsidRPr="00EF1E80">
        <w:rPr>
          <w:rFonts w:asciiTheme="minorHAnsi" w:hAnsiTheme="minorHAnsi" w:cstheme="minorHAnsi"/>
          <w:b/>
          <w:sz w:val="22"/>
          <w:szCs w:val="22"/>
        </w:rPr>
        <w:t>12</w:t>
      </w:r>
      <w:r w:rsidR="005C16A8" w:rsidRPr="00EF1E8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C16A8" w:rsidRPr="00EF1E80">
        <w:rPr>
          <w:rFonts w:asciiTheme="minorHAnsi" w:hAnsiTheme="minorHAnsi" w:cstheme="minorHAnsi"/>
          <w:sz w:val="22"/>
          <w:szCs w:val="22"/>
        </w:rPr>
        <w:t>Jeśli któryś</w:t>
      </w:r>
      <w:r w:rsidR="00820A04" w:rsidRPr="00EF1E80">
        <w:rPr>
          <w:rFonts w:asciiTheme="minorHAnsi" w:hAnsiTheme="minorHAnsi" w:cstheme="minorHAnsi"/>
          <w:sz w:val="22"/>
          <w:szCs w:val="22"/>
        </w:rPr>
        <w:t xml:space="preserve"> zapis</w:t>
      </w:r>
      <w:r w:rsidR="005C16A8" w:rsidRPr="00EF1E80">
        <w:rPr>
          <w:rFonts w:asciiTheme="minorHAnsi" w:hAnsiTheme="minorHAnsi" w:cstheme="minorHAnsi"/>
          <w:sz w:val="22"/>
          <w:szCs w:val="22"/>
        </w:rPr>
        <w:t xml:space="preserve"> nie będzie dotyczył Państwa Firmy</w:t>
      </w:r>
      <w:r w:rsidR="00820A04" w:rsidRPr="00EF1E80">
        <w:rPr>
          <w:rFonts w:asciiTheme="minorHAnsi" w:hAnsiTheme="minorHAnsi" w:cstheme="minorHAnsi"/>
          <w:sz w:val="22"/>
          <w:szCs w:val="22"/>
        </w:rPr>
        <w:t xml:space="preserve"> </w:t>
      </w:r>
      <w:r w:rsidR="00820A04" w:rsidRPr="00EF1E80">
        <w:rPr>
          <w:rFonts w:asciiTheme="minorHAnsi" w:hAnsiTheme="minorHAnsi" w:cstheme="minorHAnsi"/>
          <w:i/>
          <w:sz w:val="22"/>
          <w:szCs w:val="22"/>
        </w:rPr>
        <w:t>(np.</w:t>
      </w:r>
      <w:r w:rsidR="00820A04" w:rsidRPr="00EF1E80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Wykonawcy wspólnie ubiegający się o udzielenie zamówienia</w:t>
      </w:r>
      <w:proofErr w:type="gramStart"/>
      <w:r w:rsidR="00820A04" w:rsidRPr="00EF1E80">
        <w:rPr>
          <w:rFonts w:asciiTheme="minorHAnsi" w:hAnsiTheme="minorHAnsi" w:cstheme="minorHAnsi"/>
          <w:bCs/>
          <w:i/>
          <w:color w:val="000000"/>
          <w:sz w:val="22"/>
          <w:szCs w:val="22"/>
        </w:rPr>
        <w:t>)</w:t>
      </w:r>
      <w:r w:rsidR="005C16A8" w:rsidRPr="00EF1E80">
        <w:rPr>
          <w:rFonts w:asciiTheme="minorHAnsi" w:hAnsiTheme="minorHAnsi" w:cstheme="minorHAnsi"/>
          <w:sz w:val="22"/>
          <w:szCs w:val="22"/>
        </w:rPr>
        <w:t xml:space="preserve">, </w:t>
      </w:r>
      <w:r w:rsidR="00325A5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325A5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5C16A8" w:rsidRPr="00EF1E80">
        <w:rPr>
          <w:rFonts w:asciiTheme="minorHAnsi" w:hAnsiTheme="minorHAnsi" w:cstheme="minorHAnsi"/>
          <w:sz w:val="22"/>
          <w:szCs w:val="22"/>
        </w:rPr>
        <w:t>w odpowiednich rubrykach wstawiamy „</w:t>
      </w:r>
      <w:r w:rsidR="005C16A8" w:rsidRPr="00EF1E80">
        <w:rPr>
          <w:rFonts w:asciiTheme="minorHAnsi" w:hAnsiTheme="minorHAnsi" w:cstheme="minorHAnsi"/>
          <w:b/>
          <w:sz w:val="22"/>
          <w:szCs w:val="22"/>
        </w:rPr>
        <w:t>nie dotyczy</w:t>
      </w:r>
      <w:r w:rsidR="005C16A8" w:rsidRPr="00EF1E80">
        <w:rPr>
          <w:rFonts w:asciiTheme="minorHAnsi" w:hAnsiTheme="minorHAnsi" w:cstheme="minorHAnsi"/>
          <w:sz w:val="22"/>
          <w:szCs w:val="22"/>
        </w:rPr>
        <w:t>”</w:t>
      </w:r>
      <w:r w:rsidR="009F02EF" w:rsidRPr="00EF1E80">
        <w:rPr>
          <w:rFonts w:asciiTheme="minorHAnsi" w:hAnsiTheme="minorHAnsi" w:cstheme="minorHAnsi"/>
          <w:sz w:val="22"/>
          <w:szCs w:val="22"/>
        </w:rPr>
        <w:t>.</w:t>
      </w:r>
    </w:p>
    <w:p w14:paraId="03415A94" w14:textId="77777777" w:rsidR="00325C5B" w:rsidRDefault="00325C5B" w:rsidP="00325C5B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1F4BC06C" w14:textId="6D75722A" w:rsidR="00325C5B" w:rsidRDefault="00325C5B" w:rsidP="00325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5C5B">
        <w:rPr>
          <w:rFonts w:asciiTheme="minorHAnsi" w:hAnsiTheme="minorHAnsi" w:cstheme="minorHAnsi"/>
          <w:b/>
          <w:sz w:val="22"/>
          <w:szCs w:val="22"/>
        </w:rPr>
        <w:t xml:space="preserve">Inne dokumenty niż te wymienione powyżej nie są wymagane. </w:t>
      </w:r>
    </w:p>
    <w:p w14:paraId="1BC33F11" w14:textId="77777777" w:rsidR="00325C5B" w:rsidRDefault="00325C5B" w:rsidP="00325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CA5075" w14:textId="4D6BE596" w:rsidR="00325C5B" w:rsidRPr="00325C5B" w:rsidRDefault="00325C5B" w:rsidP="00325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Zapisy ze SWZ na które należy zwrócić szczególną uwagę</w:t>
      </w:r>
      <w:r w:rsidR="00E81863">
        <w:rPr>
          <w:rFonts w:asciiTheme="minorHAnsi" w:hAnsiTheme="minorHAnsi" w:cstheme="minorHAnsi"/>
          <w:b/>
          <w:sz w:val="22"/>
          <w:szCs w:val="22"/>
        </w:rPr>
        <w:t>.</w:t>
      </w:r>
    </w:p>
    <w:p w14:paraId="3224D55C" w14:textId="77777777" w:rsidR="0056111A" w:rsidRDefault="0056111A" w:rsidP="0056111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8AEFF9" w14:textId="2FA1AD31" w:rsidR="0056111A" w:rsidRPr="00325C5B" w:rsidRDefault="0056111A" w:rsidP="00325C5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25C5B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Wykonawcy nie przysługuje prawo skreślenia gramatury wykazanej w załącznikach od nr 1 do nr </w:t>
      </w:r>
      <w:proofErr w:type="gramStart"/>
      <w:r w:rsidRPr="00325C5B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>9  i</w:t>
      </w:r>
      <w:proofErr w:type="gramEnd"/>
      <w:r w:rsidRPr="00325C5B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 wstawienie nowej obowiązującej u Wykonawcy</w:t>
      </w:r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. Niezastosowanie się do powyższej zasady będzie skutkować odrzuceniem oferty w trybie art. 226 ust. 1 pkt 5 ustawy </w:t>
      </w:r>
      <w:proofErr w:type="spellStart"/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>Pzp</w:t>
      </w:r>
      <w:proofErr w:type="spellEnd"/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 jako </w:t>
      </w:r>
      <w:proofErr w:type="gramStart"/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>niezgodnej  z</w:t>
      </w:r>
      <w:proofErr w:type="gramEnd"/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 treścią Specyfikacji  Warunków Zamówienia.</w:t>
      </w:r>
      <w:r w:rsidRPr="00325C5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24216D" w14:textId="77777777" w:rsidR="00C545EB" w:rsidRPr="00325C5B" w:rsidRDefault="00C545EB" w:rsidP="00C545E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46C8481" w14:textId="09FC5E69" w:rsidR="00C545EB" w:rsidRPr="00325C5B" w:rsidRDefault="00C545EB" w:rsidP="00325C5B">
      <w:pPr>
        <w:pStyle w:val="Akapitzlist"/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</w:pPr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Nazwy własne podane w załącznikach od nr 1 do nr 9 </w:t>
      </w:r>
      <w:proofErr w:type="gramStart"/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>( np.</w:t>
      </w:r>
      <w:proofErr w:type="gramEnd"/>
      <w:r w:rsidRP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 majonez "Winiary", makaron "POL-MAK" i inne) zostały podane przez Zamawiającego przykładowo. Wykonawca może zaproponować produkt równoważny </w:t>
      </w:r>
      <w:r w:rsidRPr="00325C5B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pod warunkiem, że udowodni w formie pisemnej przedkładając porównanie składów surowcowych, iż posiadać on będzie nie gorsze parametry oraz właściwości, co produkty podane przykładowo, tzn. spełniać będzie co najmniej </w:t>
      </w:r>
      <w:r w:rsidRPr="00203BA3">
        <w:rPr>
          <w:rFonts w:ascii="Calibri" w:hAnsi="Calibri" w:cs="Calibri"/>
          <w:b/>
          <w:bCs/>
          <w:color w:val="000000"/>
          <w:sz w:val="22"/>
          <w:szCs w:val="22"/>
          <w:highlight w:val="white"/>
          <w:u w:val="single"/>
        </w:rPr>
        <w:t>ten sam poziom jakościowy, smakowy i wydajnościowy.</w:t>
      </w:r>
      <w:r w:rsidRPr="00325C5B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 </w:t>
      </w:r>
      <w:r w:rsidR="00325C5B" w:rsidRPr="00325C5B">
        <w:rPr>
          <w:rFonts w:ascii="Calibri" w:hAnsi="Calibri" w:cs="Calibri"/>
          <w:color w:val="000000"/>
          <w:sz w:val="22"/>
          <w:szCs w:val="22"/>
          <w:highlight w:val="white"/>
        </w:rPr>
        <w:t>Przeprowadzenie</w:t>
      </w:r>
      <w:r w:rsid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 procesu dowodowego, ciąży na wykonawcy bez wezwania, ze strony zamawiającego, wraz </w:t>
      </w:r>
      <w:r w:rsidR="00325C5B">
        <w:rPr>
          <w:rFonts w:ascii="Calibri" w:hAnsi="Calibri" w:cs="Calibri"/>
          <w:color w:val="000000"/>
          <w:sz w:val="22"/>
          <w:szCs w:val="22"/>
          <w:highlight w:val="white"/>
        </w:rPr>
        <w:lastRenderedPageBreak/>
        <w:t>ze składaniem oferty. W przypadku np. makaronów oprócz składników które da się porównać istnieją obszary trudne do porównania</w:t>
      </w:r>
      <w:r w:rsidR="00A418ED">
        <w:rPr>
          <w:rFonts w:ascii="Calibri" w:hAnsi="Calibri" w:cs="Calibri"/>
          <w:color w:val="000000"/>
          <w:sz w:val="22"/>
          <w:szCs w:val="22"/>
          <w:highlight w:val="white"/>
        </w:rPr>
        <w:t>,</w:t>
      </w:r>
      <w:r w:rsidR="00325C5B">
        <w:rPr>
          <w:rFonts w:ascii="Calibri" w:hAnsi="Calibri" w:cs="Calibri"/>
          <w:color w:val="000000"/>
          <w:sz w:val="22"/>
          <w:szCs w:val="22"/>
          <w:highlight w:val="white"/>
        </w:rPr>
        <w:t xml:space="preserve"> a ujawniają się np. podczas gotowania. Jedne makarony sklejają się po ugotowaniu inne nie. </w:t>
      </w:r>
      <w:r w:rsidR="00A418ED">
        <w:rPr>
          <w:rFonts w:ascii="Calibri" w:hAnsi="Calibri" w:cs="Calibri"/>
          <w:color w:val="000000"/>
          <w:sz w:val="22"/>
          <w:szCs w:val="22"/>
          <w:highlight w:val="white"/>
        </w:rPr>
        <w:t xml:space="preserve">W przypadku rozbieżności interpretacyjnych głos decydujący ma zamawiający. Żywimy około 700 osób więc musimy mieć wyrób </w:t>
      </w:r>
      <w:proofErr w:type="gramStart"/>
      <w:r w:rsidR="00A418ED">
        <w:rPr>
          <w:rFonts w:ascii="Calibri" w:hAnsi="Calibri" w:cs="Calibri"/>
          <w:color w:val="000000"/>
          <w:sz w:val="22"/>
          <w:szCs w:val="22"/>
          <w:highlight w:val="white"/>
        </w:rPr>
        <w:t>finalny</w:t>
      </w:r>
      <w:proofErr w:type="gramEnd"/>
      <w:r w:rsidR="00A418ED">
        <w:rPr>
          <w:rFonts w:ascii="Calibri" w:hAnsi="Calibri" w:cs="Calibri"/>
          <w:color w:val="000000"/>
          <w:sz w:val="22"/>
          <w:szCs w:val="22"/>
          <w:highlight w:val="white"/>
        </w:rPr>
        <w:t xml:space="preserve"> przygotowany wcześniej.</w:t>
      </w:r>
      <w:r w:rsidR="00203BA3">
        <w:rPr>
          <w:rFonts w:ascii="Calibri" w:hAnsi="Calibri" w:cs="Calibri"/>
          <w:color w:val="000000"/>
          <w:sz w:val="22"/>
          <w:szCs w:val="22"/>
          <w:highlight w:val="white"/>
        </w:rPr>
        <w:t xml:space="preserve"> Argumenty niektórych wykonawców</w:t>
      </w:r>
      <w:r w:rsidR="007D4D81">
        <w:rPr>
          <w:rFonts w:ascii="Calibri" w:hAnsi="Calibri" w:cs="Calibri"/>
          <w:color w:val="000000"/>
          <w:sz w:val="22"/>
          <w:szCs w:val="22"/>
          <w:highlight w:val="white"/>
        </w:rPr>
        <w:t xml:space="preserve">, że </w:t>
      </w:r>
      <w:r w:rsidR="00F0562D">
        <w:rPr>
          <w:rFonts w:ascii="Calibri" w:hAnsi="Calibri" w:cs="Calibri"/>
          <w:color w:val="000000"/>
          <w:sz w:val="22"/>
          <w:szCs w:val="22"/>
          <w:highlight w:val="white"/>
        </w:rPr>
        <w:t>„</w:t>
      </w:r>
      <w:r w:rsidR="007D4D81">
        <w:rPr>
          <w:rFonts w:ascii="Calibri" w:hAnsi="Calibri" w:cs="Calibri"/>
          <w:color w:val="000000"/>
          <w:sz w:val="22"/>
          <w:szCs w:val="22"/>
          <w:highlight w:val="white"/>
        </w:rPr>
        <w:t>u mnie się nie skleja</w:t>
      </w:r>
      <w:r w:rsidR="00F0562D">
        <w:rPr>
          <w:rFonts w:ascii="Calibri" w:hAnsi="Calibri" w:cs="Calibri"/>
          <w:color w:val="000000"/>
          <w:sz w:val="22"/>
          <w:szCs w:val="22"/>
          <w:highlight w:val="white"/>
        </w:rPr>
        <w:t>, inne szkoły też biorą”</w:t>
      </w:r>
      <w:r w:rsidR="007D4D81">
        <w:rPr>
          <w:rFonts w:ascii="Calibri" w:hAnsi="Calibri" w:cs="Calibri"/>
          <w:color w:val="000000"/>
          <w:sz w:val="22"/>
          <w:szCs w:val="22"/>
          <w:highlight w:val="white"/>
        </w:rPr>
        <w:t xml:space="preserve"> są nie do zaakceptowania, bo w garnku 6 litrowym może się nie sklejać</w:t>
      </w:r>
      <w:r w:rsidR="00F0562D">
        <w:rPr>
          <w:rFonts w:ascii="Calibri" w:hAnsi="Calibri" w:cs="Calibri"/>
          <w:color w:val="000000"/>
          <w:sz w:val="22"/>
          <w:szCs w:val="22"/>
          <w:highlight w:val="white"/>
        </w:rPr>
        <w:t>,</w:t>
      </w:r>
      <w:r w:rsidR="007D4D81">
        <w:rPr>
          <w:rFonts w:ascii="Calibri" w:hAnsi="Calibri" w:cs="Calibri"/>
          <w:color w:val="000000"/>
          <w:sz w:val="22"/>
          <w:szCs w:val="22"/>
          <w:highlight w:val="white"/>
        </w:rPr>
        <w:t xml:space="preserve"> ale w kotle 600 l. ten proces może przebiegać inaczej.</w:t>
      </w:r>
    </w:p>
    <w:p w14:paraId="5EE9C07F" w14:textId="77777777" w:rsidR="000715BB" w:rsidRPr="00EF1E80" w:rsidRDefault="000715BB" w:rsidP="00A418E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A88219" w14:textId="6309DC2D" w:rsidR="00065FFB" w:rsidRPr="00EF1E80" w:rsidRDefault="00310744" w:rsidP="00C6501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>Oferty składamy</w:t>
      </w:r>
      <w:r w:rsidR="00BD505F" w:rsidRPr="00EF1E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drogą elektroniczną</w:t>
      </w: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dnia </w:t>
      </w:r>
      <w:r w:rsidR="00536DA6">
        <w:rPr>
          <w:rFonts w:asciiTheme="minorHAnsi" w:hAnsiTheme="minorHAnsi" w:cstheme="minorHAnsi"/>
          <w:b/>
          <w:color w:val="FF0000"/>
          <w:sz w:val="22"/>
          <w:szCs w:val="22"/>
        </w:rPr>
        <w:t>30</w:t>
      </w: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36DA6">
        <w:rPr>
          <w:rFonts w:asciiTheme="minorHAnsi" w:hAnsiTheme="minorHAnsi" w:cstheme="minorHAnsi"/>
          <w:b/>
          <w:color w:val="FF0000"/>
          <w:sz w:val="22"/>
          <w:szCs w:val="22"/>
        </w:rPr>
        <w:t>stycznia</w:t>
      </w: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202</w:t>
      </w:r>
      <w:r w:rsidR="00536DA6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r. godz. 10:00.</w:t>
      </w:r>
    </w:p>
    <w:p w14:paraId="0ADEF533" w14:textId="77777777" w:rsidR="000715BB" w:rsidRPr="00EF1E80" w:rsidRDefault="000715BB" w:rsidP="00C6501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FEFE42" w14:textId="66B9191E" w:rsidR="00310744" w:rsidRPr="00EF1E80" w:rsidRDefault="00310744" w:rsidP="00C6501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1E80">
        <w:rPr>
          <w:rFonts w:asciiTheme="minorHAnsi" w:hAnsiTheme="minorHAnsi" w:cstheme="minorHAnsi"/>
          <w:bCs/>
          <w:sz w:val="22"/>
          <w:szCs w:val="22"/>
        </w:rPr>
        <w:t xml:space="preserve">Prosimy nie odraczać złożenia ofert na ostatni dzień, bo systemy informatyczne i prędkość </w:t>
      </w:r>
      <w:proofErr w:type="spellStart"/>
      <w:r w:rsidRPr="00EF1E80">
        <w:rPr>
          <w:rFonts w:asciiTheme="minorHAnsi" w:hAnsiTheme="minorHAnsi" w:cstheme="minorHAnsi"/>
          <w:bCs/>
          <w:sz w:val="22"/>
          <w:szCs w:val="22"/>
        </w:rPr>
        <w:t>internetu</w:t>
      </w:r>
      <w:proofErr w:type="spellEnd"/>
      <w:r w:rsidRPr="00EF1E80">
        <w:rPr>
          <w:rFonts w:asciiTheme="minorHAnsi" w:hAnsiTheme="minorHAnsi" w:cstheme="minorHAnsi"/>
          <w:bCs/>
          <w:sz w:val="22"/>
          <w:szCs w:val="22"/>
        </w:rPr>
        <w:t xml:space="preserve"> często </w:t>
      </w:r>
      <w:r w:rsidR="000715BB" w:rsidRPr="00EF1E80">
        <w:rPr>
          <w:rFonts w:asciiTheme="minorHAnsi" w:hAnsiTheme="minorHAnsi" w:cstheme="minorHAnsi"/>
          <w:bCs/>
          <w:sz w:val="22"/>
          <w:szCs w:val="22"/>
        </w:rPr>
        <w:t>są</w:t>
      </w:r>
      <w:r w:rsidRPr="00EF1E80">
        <w:rPr>
          <w:rFonts w:asciiTheme="minorHAnsi" w:hAnsiTheme="minorHAnsi" w:cstheme="minorHAnsi"/>
          <w:bCs/>
          <w:sz w:val="22"/>
          <w:szCs w:val="22"/>
        </w:rPr>
        <w:t xml:space="preserve"> wadliw</w:t>
      </w:r>
      <w:r w:rsidR="000715BB" w:rsidRPr="00EF1E80">
        <w:rPr>
          <w:rFonts w:asciiTheme="minorHAnsi" w:hAnsiTheme="minorHAnsi" w:cstheme="minorHAnsi"/>
          <w:bCs/>
          <w:sz w:val="22"/>
          <w:szCs w:val="22"/>
        </w:rPr>
        <w:t>e</w:t>
      </w:r>
      <w:r w:rsidRPr="00EF1E80">
        <w:rPr>
          <w:rFonts w:asciiTheme="minorHAnsi" w:hAnsiTheme="minorHAnsi" w:cstheme="minorHAnsi"/>
          <w:bCs/>
          <w:sz w:val="22"/>
          <w:szCs w:val="22"/>
        </w:rPr>
        <w:t xml:space="preserve"> a system z nieznanych powodów odmawia przyjęcia </w:t>
      </w:r>
      <w:r w:rsidR="000715BB" w:rsidRPr="00EF1E80">
        <w:rPr>
          <w:rFonts w:asciiTheme="minorHAnsi" w:hAnsiTheme="minorHAnsi" w:cstheme="minorHAnsi"/>
          <w:bCs/>
          <w:sz w:val="22"/>
          <w:szCs w:val="22"/>
        </w:rPr>
        <w:t xml:space="preserve">składanej </w:t>
      </w:r>
      <w:r w:rsidRPr="00EF1E80">
        <w:rPr>
          <w:rFonts w:asciiTheme="minorHAnsi" w:hAnsiTheme="minorHAnsi" w:cstheme="minorHAnsi"/>
          <w:bCs/>
          <w:sz w:val="22"/>
          <w:szCs w:val="22"/>
        </w:rPr>
        <w:t>oferty.</w:t>
      </w:r>
    </w:p>
    <w:p w14:paraId="551DDC5C" w14:textId="2B05DFA7" w:rsidR="00310744" w:rsidRDefault="000715BB" w:rsidP="00C65011">
      <w:pPr>
        <w:ind w:left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Państwa oferta zostanie odblokowana dla szkoły i możliwy będzie jej odczyt po upływie daty </w:t>
      </w:r>
      <w:r w:rsidR="00325A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</w:t>
      </w:r>
      <w:r w:rsidRPr="00EF1E80">
        <w:rPr>
          <w:rFonts w:asciiTheme="minorHAnsi" w:hAnsiTheme="minorHAnsi" w:cstheme="minorHAnsi"/>
          <w:b/>
          <w:color w:val="FF0000"/>
          <w:sz w:val="22"/>
          <w:szCs w:val="22"/>
        </w:rPr>
        <w:t>i godziny wskazanej w ogłoszeniu</w:t>
      </w:r>
      <w:r w:rsidR="00A418ED">
        <w:rPr>
          <w:rFonts w:asciiTheme="minorHAnsi" w:hAnsiTheme="minorHAnsi" w:cstheme="minorHAnsi"/>
          <w:b/>
          <w:color w:val="FF0000"/>
          <w:sz w:val="22"/>
          <w:szCs w:val="22"/>
        </w:rPr>
        <w:t>, tak działa system zamówień publicznych.</w:t>
      </w:r>
    </w:p>
    <w:p w14:paraId="1EBC90D1" w14:textId="77777777" w:rsidR="002D2A7C" w:rsidRDefault="002D2A7C" w:rsidP="00C65011">
      <w:pPr>
        <w:ind w:left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E657D5C" w14:textId="77777777" w:rsidR="002D2A7C" w:rsidRDefault="002D2A7C" w:rsidP="00C65011">
      <w:pPr>
        <w:ind w:left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8B15833" w14:textId="186C9F70" w:rsidR="002D2A7C" w:rsidRPr="002D2A7C" w:rsidRDefault="002D2A7C" w:rsidP="002D2A7C">
      <w:pPr>
        <w:ind w:left="6024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7C">
        <w:rPr>
          <w:rFonts w:asciiTheme="minorHAnsi" w:hAnsiTheme="minorHAnsi" w:cstheme="minorHAnsi"/>
          <w:b/>
          <w:sz w:val="22"/>
          <w:szCs w:val="22"/>
        </w:rPr>
        <w:t xml:space="preserve">Jerzy </w:t>
      </w:r>
      <w:proofErr w:type="spellStart"/>
      <w:r w:rsidRPr="002D2A7C">
        <w:rPr>
          <w:rFonts w:asciiTheme="minorHAnsi" w:hAnsiTheme="minorHAnsi" w:cstheme="minorHAnsi"/>
          <w:b/>
          <w:sz w:val="22"/>
          <w:szCs w:val="22"/>
        </w:rPr>
        <w:t>Kurec</w:t>
      </w:r>
      <w:proofErr w:type="spellEnd"/>
    </w:p>
    <w:p w14:paraId="552D7C4F" w14:textId="3599C3FA" w:rsidR="002D2A7C" w:rsidRPr="002D2A7C" w:rsidRDefault="002D2A7C" w:rsidP="002D2A7C">
      <w:pPr>
        <w:ind w:left="5316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A7C">
        <w:rPr>
          <w:rFonts w:asciiTheme="minorHAnsi" w:hAnsiTheme="minorHAnsi" w:cstheme="minorHAnsi"/>
          <w:b/>
          <w:sz w:val="22"/>
          <w:szCs w:val="22"/>
        </w:rPr>
        <w:t>Kierownik Gospodarczy Szkoły</w:t>
      </w:r>
    </w:p>
    <w:sectPr w:rsidR="002D2A7C" w:rsidRPr="002D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C4E"/>
    <w:multiLevelType w:val="hybridMultilevel"/>
    <w:tmpl w:val="E7AC6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E4F7B"/>
    <w:multiLevelType w:val="hybridMultilevel"/>
    <w:tmpl w:val="075EE07C"/>
    <w:lvl w:ilvl="0" w:tplc="16AAF27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486812">
    <w:abstractNumId w:val="0"/>
  </w:num>
  <w:num w:numId="2" w16cid:durableId="63395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FB"/>
    <w:rsid w:val="00065FFB"/>
    <w:rsid w:val="000715BB"/>
    <w:rsid w:val="00074392"/>
    <w:rsid w:val="000E05E2"/>
    <w:rsid w:val="000F2F8A"/>
    <w:rsid w:val="00143751"/>
    <w:rsid w:val="001855EC"/>
    <w:rsid w:val="001E5C7E"/>
    <w:rsid w:val="00203BA3"/>
    <w:rsid w:val="00213AAB"/>
    <w:rsid w:val="00217272"/>
    <w:rsid w:val="0025222B"/>
    <w:rsid w:val="00267B9D"/>
    <w:rsid w:val="002D2A7C"/>
    <w:rsid w:val="00310744"/>
    <w:rsid w:val="00325A5C"/>
    <w:rsid w:val="00325C5B"/>
    <w:rsid w:val="00394EDF"/>
    <w:rsid w:val="00450444"/>
    <w:rsid w:val="004871F5"/>
    <w:rsid w:val="004B0CD7"/>
    <w:rsid w:val="004D3396"/>
    <w:rsid w:val="00527CA3"/>
    <w:rsid w:val="00536DA6"/>
    <w:rsid w:val="0056111A"/>
    <w:rsid w:val="005A2CF7"/>
    <w:rsid w:val="005C16A8"/>
    <w:rsid w:val="005F1AE6"/>
    <w:rsid w:val="00604F19"/>
    <w:rsid w:val="007036B1"/>
    <w:rsid w:val="00723044"/>
    <w:rsid w:val="007306BE"/>
    <w:rsid w:val="00780F25"/>
    <w:rsid w:val="007C0EF8"/>
    <w:rsid w:val="007D4D81"/>
    <w:rsid w:val="007E01F2"/>
    <w:rsid w:val="00820A04"/>
    <w:rsid w:val="00845A50"/>
    <w:rsid w:val="008D2F2C"/>
    <w:rsid w:val="00943B4F"/>
    <w:rsid w:val="009F02EF"/>
    <w:rsid w:val="00A418ED"/>
    <w:rsid w:val="00A502CC"/>
    <w:rsid w:val="00A52FA7"/>
    <w:rsid w:val="00BD4819"/>
    <w:rsid w:val="00BD505F"/>
    <w:rsid w:val="00C545EB"/>
    <w:rsid w:val="00C62D44"/>
    <w:rsid w:val="00C65011"/>
    <w:rsid w:val="00C750F1"/>
    <w:rsid w:val="00CA38F7"/>
    <w:rsid w:val="00CC0F6E"/>
    <w:rsid w:val="00D514D2"/>
    <w:rsid w:val="00D97C7D"/>
    <w:rsid w:val="00E81863"/>
    <w:rsid w:val="00EC7316"/>
    <w:rsid w:val="00EF1E80"/>
    <w:rsid w:val="00F0562D"/>
    <w:rsid w:val="00F1582A"/>
    <w:rsid w:val="00F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BA6EF"/>
  <w15:chartTrackingRefBased/>
  <w15:docId w15:val="{672A9451-D7BA-4202-AF6D-6A4A74DF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F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011"/>
    <w:pPr>
      <w:ind w:left="708"/>
    </w:pPr>
  </w:style>
  <w:style w:type="table" w:styleId="Tabela-Siatka">
    <w:name w:val="Table Grid"/>
    <w:basedOn w:val="Standardowy"/>
    <w:rsid w:val="0072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SPORZĄDZANIA OFERTY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SPORZĄDZANIA OFERTY</dc:title>
  <dc:subject/>
  <dc:creator>SP3</dc:creator>
  <cp:keywords/>
  <dc:description/>
  <cp:lastModifiedBy>Pan Informatyk</cp:lastModifiedBy>
  <cp:revision>14</cp:revision>
  <cp:lastPrinted>2025-01-14T12:50:00Z</cp:lastPrinted>
  <dcterms:created xsi:type="dcterms:W3CDTF">2022-03-03T13:12:00Z</dcterms:created>
  <dcterms:modified xsi:type="dcterms:W3CDTF">2025-01-16T08:36:00Z</dcterms:modified>
</cp:coreProperties>
</file>